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right="0" w:rightChars="0"/>
        <w:jc w:val="center"/>
        <w:textAlignment w:val="auto"/>
        <w:outlineLvl w:val="9"/>
        <w:rPr>
          <w:rFonts w:hint="eastAsia" w:ascii="方正小标宋简体" w:hAnsi="方正小标宋简体" w:eastAsia="方正小标宋简体" w:cs="方正小标宋简体"/>
          <w:color w:val="auto"/>
          <w:sz w:val="32"/>
          <w:szCs w:val="32"/>
          <w:lang w:val="en-US" w:eastAsia="zh-CN"/>
        </w:rPr>
      </w:pPr>
      <w:r>
        <w:rPr>
          <w:rFonts w:hint="eastAsia" w:ascii="方正小标宋简体" w:hAnsi="方正小标宋简体" w:eastAsia="方正小标宋简体" w:cs="方正小标宋简体"/>
          <w:color w:val="auto"/>
          <w:sz w:val="32"/>
          <w:szCs w:val="32"/>
          <w:lang w:val="en-US" w:eastAsia="zh-CN"/>
        </w:rPr>
        <w:t>专项四：</w:t>
      </w:r>
      <w:bookmarkStart w:id="0" w:name="_GoBack"/>
      <w:r>
        <w:rPr>
          <w:rFonts w:hint="eastAsia" w:ascii="方正小标宋简体" w:hAnsi="方正小标宋简体" w:eastAsia="方正小标宋简体" w:cs="方正小标宋简体"/>
          <w:color w:val="auto"/>
          <w:sz w:val="32"/>
          <w:szCs w:val="32"/>
          <w:lang w:val="en-US" w:eastAsia="zh-CN"/>
        </w:rPr>
        <w:t>冷门绝学研究专项申报须知</w:t>
      </w:r>
    </w:p>
    <w:bookmarkEnd w:id="0"/>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08" w:firstLineChars="190"/>
        <w:jc w:val="left"/>
        <w:textAlignment w:val="auto"/>
        <w:rPr>
          <w:rFonts w:hint="eastAsia" w:ascii="仿宋_GB2312" w:hAnsi="仿宋_GB2312" w:eastAsia="仿宋_GB2312" w:cs="仿宋_GB2312"/>
          <w:color w:val="auto"/>
          <w:sz w:val="32"/>
          <w:szCs w:val="32"/>
          <w:u w:val="none"/>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744" w:firstLineChars="190"/>
        <w:jc w:val="left"/>
        <w:textAlignment w:val="auto"/>
        <w:rPr>
          <w:rFonts w:hint="eastAsia" w:ascii="黑体" w:hAnsi="黑体" w:eastAsia="黑体" w:cs="黑体"/>
          <w:b w:val="0"/>
          <w:bCs/>
          <w:color w:val="auto"/>
          <w:sz w:val="32"/>
          <w:szCs w:val="32"/>
          <w:u w:val="none"/>
          <w:lang w:eastAsia="zh-CN"/>
        </w:rPr>
      </w:pPr>
      <w:r>
        <w:rPr>
          <w:rStyle w:val="5"/>
          <w:rFonts w:hint="eastAsia" w:ascii="黑体" w:hAnsi="黑体" w:eastAsia="黑体" w:cs="黑体"/>
          <w:b w:val="0"/>
          <w:bCs/>
          <w:i w:val="0"/>
          <w:caps w:val="0"/>
          <w:color w:val="auto"/>
          <w:spacing w:val="36"/>
          <w:sz w:val="32"/>
          <w:szCs w:val="32"/>
          <w:u w:val="none"/>
          <w:shd w:val="clear" w:color="auto" w:fill="FFFFFF"/>
        </w:rPr>
        <w:t>一、</w:t>
      </w:r>
      <w:r>
        <w:rPr>
          <w:rStyle w:val="5"/>
          <w:rFonts w:hint="eastAsia" w:ascii="黑体" w:hAnsi="黑体" w:eastAsia="黑体" w:cs="黑体"/>
          <w:b w:val="0"/>
          <w:bCs/>
          <w:i w:val="0"/>
          <w:caps w:val="0"/>
          <w:color w:val="auto"/>
          <w:spacing w:val="36"/>
          <w:sz w:val="32"/>
          <w:szCs w:val="32"/>
          <w:u w:val="none"/>
          <w:shd w:val="clear" w:color="auto" w:fill="FFFFFF"/>
          <w:lang w:eastAsia="zh-CN"/>
        </w:rPr>
        <w:t>总体要求</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right="0" w:rightChars="0" w:firstLine="608" w:firstLineChars="190"/>
        <w:jc w:val="left"/>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坚持以习近平新时代中国特色社会主义思想为指导，深入贯彻落实习近平总书记关于哲学社会科学工作的重要论述精神，紧紧围绕加快构建中国特色哲学社会科学，始终遵循立足中国、借鉴国外，挖掘历史、把握当代，关怀人类、面向未来的思路，切实加强中国特色哲学社会科学学科体系、学术体系、话语体系建设，重视发展具有重要文化价值和传承意义的绝学、冷门学科，确保有人做、有传承。一要聚焦广东需求。坚持广东需要、广东水准，开展对我省发展和文明传承具有战略性、储备性、长远性的“冷门绝学”研究。二要突出学科建设。着眼“冷门绝学”学科长远发展，推动相关学科领域优化学科结构、凝练学科发展方向、科学规划学科发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744" w:firstLineChars="190"/>
        <w:jc w:val="left"/>
        <w:textAlignment w:val="auto"/>
        <w:rPr>
          <w:rFonts w:hint="eastAsia" w:ascii="黑体" w:hAnsi="黑体" w:eastAsia="黑体" w:cs="黑体"/>
          <w:color w:val="auto"/>
          <w:sz w:val="32"/>
          <w:szCs w:val="32"/>
          <w:u w:val="none"/>
        </w:rPr>
      </w:pPr>
      <w:r>
        <w:rPr>
          <w:rFonts w:hint="eastAsia" w:ascii="黑体" w:hAnsi="黑体" w:eastAsia="黑体" w:cs="黑体"/>
          <w:b w:val="0"/>
          <w:bCs/>
          <w:i w:val="0"/>
          <w:caps w:val="0"/>
          <w:color w:val="auto"/>
          <w:spacing w:val="36"/>
          <w:sz w:val="32"/>
          <w:szCs w:val="32"/>
          <w:u w:val="none"/>
          <w:shd w:val="clear" w:color="auto" w:fill="FFFFFF"/>
          <w:lang w:eastAsia="zh-CN"/>
        </w:rPr>
        <w:t>二</w:t>
      </w:r>
      <w:r>
        <w:rPr>
          <w:rFonts w:hint="eastAsia" w:ascii="黑体" w:hAnsi="黑体" w:eastAsia="黑体" w:cs="黑体"/>
          <w:b w:val="0"/>
          <w:bCs/>
          <w:i w:val="0"/>
          <w:caps w:val="0"/>
          <w:color w:val="auto"/>
          <w:spacing w:val="36"/>
          <w:sz w:val="32"/>
          <w:szCs w:val="32"/>
          <w:u w:val="none"/>
          <w:shd w:val="clear" w:color="auto" w:fill="FFFFFF"/>
        </w:rPr>
        <w:t>、</w:t>
      </w:r>
      <w:r>
        <w:rPr>
          <w:rFonts w:hint="eastAsia" w:ascii="黑体" w:hAnsi="黑体" w:eastAsia="黑体" w:cs="黑体"/>
          <w:b w:val="0"/>
          <w:bCs w:val="0"/>
          <w:i w:val="0"/>
          <w:caps w:val="0"/>
          <w:color w:val="auto"/>
          <w:spacing w:val="36"/>
          <w:sz w:val="32"/>
          <w:szCs w:val="32"/>
          <w:u w:val="none"/>
          <w:shd w:val="clear" w:color="auto" w:fill="FFFFFF"/>
          <w:lang w:eastAsia="zh-CN"/>
        </w:rPr>
        <w:t>课题设置</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right="0" w:rightChars="0" w:firstLine="608" w:firstLineChars="190"/>
        <w:jc w:val="left"/>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申请人须根据自己的研究专长和研究基础，选择不同的角度、方法和侧重点，自行设计题目进行申报。本次拟立项</w:t>
      </w:r>
      <w:r>
        <w:rPr>
          <w:rFonts w:hint="default" w:ascii="仿宋_GB2312" w:hAnsi="仿宋_GB2312" w:eastAsia="仿宋_GB2312" w:cs="仿宋_GB2312"/>
          <w:color w:val="auto"/>
          <w:kern w:val="2"/>
          <w:sz w:val="32"/>
          <w:szCs w:val="32"/>
          <w:lang w:eastAsia="zh-CN" w:bidi="ar-SA"/>
        </w:rPr>
        <w:t>10</w:t>
      </w:r>
      <w:r>
        <w:rPr>
          <w:rFonts w:hint="eastAsia" w:ascii="仿宋_GB2312" w:hAnsi="仿宋_GB2312" w:eastAsia="仿宋_GB2312" w:cs="仿宋_GB2312"/>
          <w:color w:val="auto"/>
          <w:kern w:val="2"/>
          <w:sz w:val="32"/>
          <w:szCs w:val="32"/>
          <w:lang w:val="en-US" w:eastAsia="zh-CN" w:bidi="ar-SA"/>
        </w:rPr>
        <w:t>项，每项资助1</w:t>
      </w:r>
      <w:r>
        <w:rPr>
          <w:rFonts w:hint="default" w:ascii="仿宋_GB2312" w:hAnsi="仿宋_GB2312" w:eastAsia="仿宋_GB2312" w:cs="仿宋_GB2312"/>
          <w:color w:val="auto"/>
          <w:kern w:val="2"/>
          <w:sz w:val="32"/>
          <w:szCs w:val="32"/>
          <w:lang w:eastAsia="zh-CN" w:bidi="ar-SA"/>
        </w:rPr>
        <w:t>0</w:t>
      </w:r>
      <w:r>
        <w:rPr>
          <w:rFonts w:hint="eastAsia" w:ascii="仿宋_GB2312" w:hAnsi="仿宋_GB2312" w:eastAsia="仿宋_GB2312" w:cs="仿宋_GB2312"/>
          <w:color w:val="auto"/>
          <w:kern w:val="2"/>
          <w:sz w:val="32"/>
          <w:szCs w:val="32"/>
          <w:lang w:val="en-US" w:eastAsia="zh-CN" w:bidi="ar-SA"/>
        </w:rPr>
        <w:t>万元。</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right="0" w:rightChars="0" w:firstLine="744" w:firstLineChars="190"/>
        <w:jc w:val="left"/>
        <w:textAlignment w:val="auto"/>
        <w:outlineLvl w:val="9"/>
        <w:rPr>
          <w:rFonts w:hint="eastAsia" w:ascii="黑体" w:hAnsi="黑体" w:eastAsia="黑体" w:cs="黑体"/>
          <w:color w:val="auto"/>
          <w:kern w:val="2"/>
          <w:sz w:val="32"/>
          <w:szCs w:val="32"/>
          <w:lang w:val="en-US" w:eastAsia="zh-CN" w:bidi="ar-SA"/>
        </w:rPr>
      </w:pPr>
      <w:r>
        <w:rPr>
          <w:rStyle w:val="5"/>
          <w:rFonts w:hint="eastAsia" w:ascii="黑体" w:hAnsi="黑体" w:eastAsia="黑体" w:cs="黑体"/>
          <w:b w:val="0"/>
          <w:bCs/>
          <w:i w:val="0"/>
          <w:caps w:val="0"/>
          <w:color w:val="auto"/>
          <w:spacing w:val="36"/>
          <w:sz w:val="32"/>
          <w:szCs w:val="32"/>
          <w:u w:val="none"/>
          <w:shd w:val="clear" w:color="auto" w:fill="FFFFFF"/>
          <w:lang w:eastAsia="zh-CN"/>
        </w:rPr>
        <w:t>三</w:t>
      </w:r>
      <w:r>
        <w:rPr>
          <w:rStyle w:val="5"/>
          <w:rFonts w:hint="eastAsia" w:ascii="黑体" w:hAnsi="黑体" w:eastAsia="黑体" w:cs="黑体"/>
          <w:b w:val="0"/>
          <w:bCs/>
          <w:i w:val="0"/>
          <w:caps w:val="0"/>
          <w:color w:val="auto"/>
          <w:spacing w:val="36"/>
          <w:sz w:val="32"/>
          <w:szCs w:val="32"/>
          <w:u w:val="none"/>
          <w:shd w:val="clear" w:color="auto" w:fill="FFFFFF"/>
        </w:rPr>
        <w:t>、</w:t>
      </w:r>
      <w:r>
        <w:rPr>
          <w:rFonts w:hint="eastAsia" w:ascii="黑体" w:hAnsi="黑体" w:eastAsia="黑体" w:cs="黑体"/>
          <w:color w:val="auto"/>
          <w:kern w:val="2"/>
          <w:sz w:val="32"/>
          <w:szCs w:val="32"/>
          <w:lang w:val="en-US" w:eastAsia="zh-CN" w:bidi="ar-SA"/>
        </w:rPr>
        <w:t>申报条件</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08" w:firstLineChars="190"/>
        <w:jc w:val="left"/>
        <w:textAlignment w:val="auto"/>
        <w:rPr>
          <w:rFonts w:hint="eastAsia" w:ascii="楷体_GB2312" w:hAnsi="楷体_GB2312" w:eastAsia="楷体_GB2312" w:cs="楷体_GB2312"/>
          <w:color w:val="auto"/>
          <w:kern w:val="2"/>
          <w:sz w:val="32"/>
          <w:szCs w:val="32"/>
          <w:lang w:val="en-US" w:eastAsia="zh-CN" w:bidi="ar-SA"/>
        </w:rPr>
      </w:pPr>
      <w:r>
        <w:rPr>
          <w:rFonts w:hint="eastAsia" w:ascii="楷体_GB2312" w:hAnsi="楷体_GB2312" w:eastAsia="楷体_GB2312" w:cs="楷体_GB2312"/>
          <w:color w:val="auto"/>
          <w:kern w:val="2"/>
          <w:sz w:val="32"/>
          <w:szCs w:val="32"/>
          <w:lang w:val="en-US" w:eastAsia="zh-CN" w:bidi="ar-SA"/>
        </w:rPr>
        <w:t>（一）责任单位条件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08" w:firstLineChars="19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1.在相关研究领域具有较强的科研力量和深厚的学术积累。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08" w:firstLineChars="19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2.设有专门负责科研管理工作的职能部门，能够为开展项目研究工作提供良好条件。</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left"/>
        <w:textAlignment w:val="auto"/>
        <w:outlineLvl w:val="9"/>
        <w:rPr>
          <w:rFonts w:hint="eastAsia" w:ascii="楷体_GB2312" w:hAnsi="楷体_GB2312" w:eastAsia="楷体_GB2312" w:cs="楷体_GB2312"/>
          <w:color w:val="auto"/>
          <w:kern w:val="2"/>
          <w:sz w:val="32"/>
          <w:szCs w:val="32"/>
          <w:lang w:val="en-US" w:eastAsia="zh-CN" w:bidi="ar-SA"/>
        </w:rPr>
      </w:pPr>
      <w:r>
        <w:rPr>
          <w:rFonts w:hint="eastAsia" w:ascii="楷体_GB2312" w:hAnsi="楷体_GB2312" w:eastAsia="楷体_GB2312" w:cs="楷体_GB2312"/>
          <w:color w:val="auto"/>
          <w:kern w:val="2"/>
          <w:sz w:val="32"/>
          <w:szCs w:val="32"/>
          <w:lang w:val="en-US" w:eastAsia="zh-CN" w:bidi="ar-SA"/>
        </w:rPr>
        <w:t>（二）申请人条件</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right="0" w:rightChars="0" w:firstLine="608" w:firstLineChars="190"/>
        <w:jc w:val="left"/>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1.申请人须遵守中华人民共和国宪法和法律，坚持正确的政治方向、价值取向和研究导向，遵守《广东哲学社会科学规划项目管理办法》的有关规定；是课题的实际负责人，能够独立开展研究工作，具有</w:t>
      </w:r>
      <w:r>
        <w:rPr>
          <w:rFonts w:hint="eastAsia" w:ascii="仿宋_GB2312" w:hAnsi="仿宋_GB2312" w:eastAsia="仿宋_GB2312" w:cs="仿宋_GB2312"/>
          <w:color w:val="FF0000"/>
          <w:kern w:val="2"/>
          <w:sz w:val="32"/>
          <w:szCs w:val="32"/>
          <w:lang w:val="en-US" w:eastAsia="zh-CN" w:bidi="ar-SA"/>
        </w:rPr>
        <w:t>副高级（含）以上</w:t>
      </w:r>
      <w:r>
        <w:rPr>
          <w:rFonts w:hint="eastAsia" w:ascii="仿宋_GB2312" w:hAnsi="仿宋_GB2312" w:eastAsia="仿宋_GB2312" w:cs="仿宋_GB2312"/>
          <w:color w:val="auto"/>
          <w:kern w:val="2"/>
          <w:sz w:val="32"/>
          <w:szCs w:val="32"/>
          <w:lang w:val="en-US" w:eastAsia="zh-CN" w:bidi="ar-SA"/>
        </w:rPr>
        <w:t>专业技术职称（职务）。</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right="0" w:rightChars="0" w:firstLine="608" w:firstLineChars="190"/>
        <w:jc w:val="left"/>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2.申请人结合自身科研优势特色，把握研究重点，自拟题目进行申报。</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right="0" w:rightChars="0" w:firstLine="608" w:firstLineChars="190"/>
        <w:jc w:val="left"/>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在研的国家社科基金项目、国家自然科学基金项目的负责人（包括子课题负责人），全国教育科学规划课题、中央各部委项目的负责人（包括子课题负责人），省社科规划项目、省自然科学基金项目、其他省部级科研项目负责人，以及三年内国家社科基金项目、省社科规划项目被终止或撤项的项目负责人，不能作为负责人申报本专项。</w:t>
      </w:r>
    </w:p>
    <w:p>
      <w:pPr>
        <w:pStyle w:val="2"/>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08" w:firstLineChars="190"/>
        <w:jc w:val="left"/>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4.申请人只能申报1个项目，且不能作为课题组成员参与其他课题的申报。课题组成员最多参与两个课题的申报。</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right="0" w:rightChars="0" w:firstLine="608" w:firstLineChars="190"/>
        <w:jc w:val="left"/>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5.以相同题目或相近内容申报国家级课题或其他省部级课题已获批立项的</w:t>
      </w:r>
      <w:r>
        <w:rPr>
          <w:rFonts w:hint="eastAsia" w:ascii="仿宋_GB2312" w:hAnsi="仿宋_GB2312" w:eastAsia="仿宋_GB2312" w:cs="仿宋_GB2312"/>
          <w:color w:val="auto"/>
          <w:kern w:val="2"/>
          <w:sz w:val="32"/>
          <w:szCs w:val="32"/>
          <w:highlight w:val="none"/>
          <w:lang w:val="en-US" w:eastAsia="zh-CN" w:bidi="ar-SA"/>
        </w:rPr>
        <w:t>，</w:t>
      </w:r>
      <w:r>
        <w:rPr>
          <w:rFonts w:hint="eastAsia" w:ascii="仿宋_GB2312" w:hAnsi="仿宋_GB2312" w:eastAsia="仿宋_GB2312" w:cs="仿宋_GB2312"/>
          <w:color w:val="auto"/>
          <w:kern w:val="2"/>
          <w:sz w:val="32"/>
          <w:szCs w:val="32"/>
          <w:lang w:val="en-US" w:eastAsia="zh-CN" w:bidi="ar-SA"/>
        </w:rPr>
        <w:t>不得申报本课题。</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right="0" w:rightChars="0" w:firstLine="608" w:firstLineChars="190"/>
        <w:jc w:val="left"/>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6.项目申请人不能同时申报本年度“建设粤港澳大湾区”和“支持深圳建设中国特色社会主义先行示范区”研究专项、重大基础理论研究专项、粤东西北研究专项3类项目。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744" w:firstLineChars="190"/>
        <w:jc w:val="left"/>
        <w:textAlignment w:val="auto"/>
        <w:rPr>
          <w:rFonts w:hint="eastAsia" w:ascii="黑体" w:hAnsi="黑体" w:eastAsia="黑体" w:cs="黑体"/>
          <w:b w:val="0"/>
          <w:bCs/>
          <w:color w:val="auto"/>
          <w:sz w:val="32"/>
          <w:szCs w:val="32"/>
          <w:u w:val="none"/>
        </w:rPr>
      </w:pPr>
      <w:r>
        <w:rPr>
          <w:rStyle w:val="5"/>
          <w:rFonts w:hint="eastAsia" w:ascii="黑体" w:hAnsi="黑体" w:eastAsia="黑体" w:cs="黑体"/>
          <w:b w:val="0"/>
          <w:bCs/>
          <w:i w:val="0"/>
          <w:caps w:val="0"/>
          <w:color w:val="auto"/>
          <w:spacing w:val="36"/>
          <w:sz w:val="32"/>
          <w:szCs w:val="32"/>
          <w:u w:val="none"/>
          <w:shd w:val="clear" w:color="auto" w:fill="FFFFFF"/>
        </w:rPr>
        <w:t>四、申报要求</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right="0" w:rightChars="0" w:firstLine="608" w:firstLineChars="190"/>
        <w:jc w:val="left"/>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一）冷门学科主要是指一些学术关注度低、成果产出难、研究群体小的传统人文学科领域和研究方向；绝学是冷门学科中文化价值独特、学术门槛很高、研究难度极大、研究群体很小甚至后继无人的濒危学科。甲骨学、简牍学、敦煌学、古文字学、濒危语言（方言）研究、少数民族语言文字与历史研究（藏学、蒙古学、西夏学等）、疍民研究、传统文献和出土文献整理与研究等，均属于冷门绝学的范围。</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right="0" w:rightChars="0" w:firstLine="608" w:firstLineChars="190"/>
        <w:jc w:val="left"/>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（二）本次申报须按照《申请书》规定内容和要求填写</w:t>
      </w:r>
      <w:r>
        <w:rPr>
          <w:rFonts w:hint="default" w:ascii="仿宋_GB2312" w:hAnsi="仿宋_GB2312" w:eastAsia="仿宋_GB2312" w:cs="仿宋_GB2312"/>
          <w:color w:val="auto"/>
          <w:kern w:val="2"/>
          <w:sz w:val="32"/>
          <w:szCs w:val="32"/>
          <w:lang w:eastAsia="zh-CN" w:bidi="ar-SA"/>
        </w:rPr>
        <w:t>，</w:t>
      </w:r>
      <w:r>
        <w:rPr>
          <w:rFonts w:hint="eastAsia" w:ascii="仿宋_GB2312" w:hAnsi="仿宋_GB2312" w:eastAsia="仿宋_GB2312" w:cs="仿宋_GB2312"/>
          <w:color w:val="auto"/>
          <w:kern w:val="2"/>
          <w:sz w:val="32"/>
          <w:szCs w:val="32"/>
          <w:lang w:val="en-US" w:eastAsia="zh-CN" w:bidi="ar-SA"/>
        </w:rPr>
        <w:t>文本要简洁、规范、清晰，不加附件。</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right="0" w:rightChars="0" w:firstLine="608" w:firstLineChars="190"/>
        <w:jc w:val="left"/>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（三）申报课题要突出研究重点，体现有限目标，课题设计不宜过于宽泛，避免大而全。</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right="0" w:rightChars="0" w:firstLine="608" w:firstLineChars="190"/>
        <w:jc w:val="left"/>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（四）申请人要熟知国内外相关领域研究前沿和动态，除必要的学术史梳理外，应着重对同类课题研究状况和他人研究成果</w:t>
      </w:r>
      <w:r>
        <w:rPr>
          <w:rFonts w:hint="eastAsia" w:ascii="仿宋_GB2312" w:hAnsi="仿宋_GB2312" w:eastAsia="仿宋_GB2312" w:cs="仿宋_GB2312"/>
          <w:color w:val="auto"/>
          <w:kern w:val="2"/>
          <w:sz w:val="32"/>
          <w:szCs w:val="32"/>
          <w:highlight w:val="none"/>
          <w:lang w:val="en-US" w:eastAsia="zh-CN" w:bidi="ar-SA"/>
        </w:rPr>
        <w:t>作出</w:t>
      </w:r>
      <w:r>
        <w:rPr>
          <w:rFonts w:hint="eastAsia" w:ascii="仿宋_GB2312" w:hAnsi="仿宋_GB2312" w:eastAsia="仿宋_GB2312" w:cs="仿宋_GB2312"/>
          <w:color w:val="auto"/>
          <w:kern w:val="2"/>
          <w:sz w:val="32"/>
          <w:szCs w:val="32"/>
          <w:lang w:val="en-US" w:eastAsia="zh-CN" w:bidi="ar-SA"/>
        </w:rPr>
        <w:t>分析评价，阐明申报选题的价值和意义。</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right="0" w:rightChars="0" w:firstLine="608" w:firstLineChars="190"/>
        <w:jc w:val="left"/>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（五）申请人要具备扎实的研究基础和丰富的相关前期研究成果。</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right="0" w:rightChars="0" w:firstLine="608" w:firstLineChars="190"/>
        <w:jc w:val="left"/>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六）申请人要树立鲜明的问题意识和创新意识，在框架设计、研究思路、主要内容、基本观点、研究方法等方面，体现申请人创新的学术思想、独到的学术见解和可能取得的突破。申报跨学科课题要侧重文理交叉和协同创新，注重采取多学科研究方法和组建跨学科研究团队。</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right="0" w:rightChars="0" w:firstLine="608" w:firstLineChars="190"/>
        <w:jc w:val="left"/>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（七）项目完成时间根据研究工作的实际需要确定，一般应在2-3年完成。</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right="0" w:rightChars="0" w:firstLine="608" w:firstLineChars="190"/>
        <w:jc w:val="left"/>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（八）预期研究成果的规模和数量应科学合理，确保质量和学术水准，多出精品力作，避免重复出版；最终成果为大型文献典籍整理、多卷本专著、系列丛书等形式的，应注意编纂体例的科学性和统一性。</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right="0" w:rightChars="0" w:firstLine="744" w:firstLineChars="190"/>
        <w:jc w:val="left"/>
        <w:textAlignment w:val="auto"/>
        <w:outlineLvl w:val="9"/>
        <w:rPr>
          <w:rFonts w:hint="eastAsia" w:ascii="黑体" w:hAnsi="黑体" w:eastAsia="黑体" w:cs="黑体"/>
          <w:color w:val="auto"/>
          <w:kern w:val="2"/>
          <w:sz w:val="32"/>
          <w:szCs w:val="32"/>
          <w:lang w:eastAsia="zh-CN" w:bidi="ar-SA"/>
        </w:rPr>
      </w:pPr>
      <w:r>
        <w:rPr>
          <w:rFonts w:hint="eastAsia" w:ascii="黑体" w:hAnsi="黑体" w:eastAsia="黑体" w:cs="黑体"/>
          <w:b w:val="0"/>
          <w:bCs w:val="0"/>
          <w:i w:val="0"/>
          <w:caps w:val="0"/>
          <w:color w:val="auto"/>
          <w:spacing w:val="36"/>
          <w:sz w:val="32"/>
          <w:szCs w:val="32"/>
          <w:u w:val="none"/>
          <w:shd w:val="clear" w:color="auto" w:fill="FFFFFF"/>
          <w:lang w:eastAsia="zh-CN"/>
        </w:rPr>
        <w:t>五、申报</w:t>
      </w:r>
      <w:r>
        <w:rPr>
          <w:rFonts w:hint="eastAsia" w:ascii="黑体" w:hAnsi="黑体" w:eastAsia="黑体" w:cs="黑体"/>
          <w:color w:val="auto"/>
          <w:kern w:val="2"/>
          <w:sz w:val="32"/>
          <w:szCs w:val="32"/>
          <w:lang w:val="en-US" w:eastAsia="zh-CN" w:bidi="ar-SA"/>
        </w:rPr>
        <w:t>纪律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08" w:firstLineChars="19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（一）申报责任单位要加强审查把关，切实把好政治导向关和学术质量关。各单位社科管理部门要从课题设计、课题论证、前期研究成果、科研团队等方面进行详细审查，择优上报。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08" w:firstLineChars="19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二）申请人须按照申报通知和《申请书》要求，如实填写材料，保证没有知识产权争议，不得有违背科研诚信要求的行为。凡有弄虚作假、抄袭剽窃、违规违纪等行为的，一经查实，即取消参评资格；如获立项，一律撤项，三年内不得申报广东社科规划项目。</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right="0" w:rightChars="0" w:firstLine="608" w:firstLineChars="190"/>
        <w:jc w:val="left"/>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（三）课题组成员须为课题研究的实际参与者，且须征得课题组成员本人同意，在《申请书》上签字，否则视为违规申报。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